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029" w:rsidRPr="00C81730" w:rsidRDefault="00B10029" w:rsidP="00C81730">
      <w:pPr>
        <w:pStyle w:val="NoSpacing"/>
        <w:jc w:val="right"/>
        <w:rPr>
          <w:b/>
          <w:kern w:val="36"/>
        </w:rPr>
      </w:pPr>
      <w:r w:rsidRPr="00C81730">
        <w:rPr>
          <w:b/>
          <w:kern w:val="36"/>
        </w:rPr>
        <w:t>S7U3</w:t>
      </w:r>
      <w:r w:rsidR="00FD3255">
        <w:rPr>
          <w:b/>
          <w:kern w:val="36"/>
        </w:rPr>
        <w:t>_</w:t>
      </w:r>
      <w:r w:rsidRPr="00C81730">
        <w:rPr>
          <w:b/>
          <w:kern w:val="36"/>
        </w:rPr>
        <w:t>1</w:t>
      </w:r>
    </w:p>
    <w:p w:rsidR="00B10029" w:rsidRPr="00B10029" w:rsidRDefault="006E3707" w:rsidP="00B10029">
      <w:pPr>
        <w:pStyle w:val="NoSpacing"/>
        <w:rPr>
          <w:rFonts w:ascii="Bookman Old Style" w:hAnsi="Bookman Old Style"/>
          <w:b/>
          <w:kern w:val="36"/>
          <w:sz w:val="24"/>
        </w:rPr>
      </w:pPr>
      <w:r w:rsidRPr="00B10029">
        <w:rPr>
          <w:rFonts w:ascii="Bookman Old Style" w:hAnsi="Bookman Old Style"/>
          <w:b/>
          <w:kern w:val="36"/>
          <w:sz w:val="24"/>
        </w:rPr>
        <w:t>Principles of Green Technology</w:t>
      </w:r>
    </w:p>
    <w:p w:rsidR="00B10029" w:rsidRDefault="00B10029" w:rsidP="00B10029">
      <w:pPr>
        <w:pStyle w:val="NoSpacing"/>
        <w:rPr>
          <w:rFonts w:ascii="Bookman Old Style" w:hAnsi="Bookman Old Style"/>
          <w:b/>
          <w:sz w:val="24"/>
        </w:rPr>
      </w:pPr>
    </w:p>
    <w:p w:rsidR="006E3707" w:rsidRPr="00B10029" w:rsidRDefault="006E3707" w:rsidP="00B10029">
      <w:pPr>
        <w:pStyle w:val="NoSpacing"/>
        <w:rPr>
          <w:rFonts w:ascii="Bookman Old Style" w:hAnsi="Bookman Old Style"/>
          <w:b/>
          <w:kern w:val="36"/>
          <w:sz w:val="24"/>
        </w:rPr>
      </w:pPr>
      <w:r w:rsidRPr="00B10029">
        <w:rPr>
          <w:rFonts w:ascii="Bookman Old Style" w:hAnsi="Bookman Old Style"/>
          <w:b/>
          <w:sz w:val="24"/>
        </w:rPr>
        <w:t>Introduction &amp; Definition</w:t>
      </w:r>
    </w:p>
    <w:p w:rsidR="006E3707" w:rsidRPr="006E3707" w:rsidRDefault="006E3707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Green Technology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(also known as </w:t>
      </w:r>
      <w:r w:rsidRPr="00B10029">
        <w:rPr>
          <w:rFonts w:ascii="Bookman Old Style" w:eastAsia="Times New Roman" w:hAnsi="Bookman Old Style" w:cs="Segoe UI"/>
          <w:i/>
          <w:iCs/>
          <w:color w:val="0F1115"/>
          <w:sz w:val="24"/>
          <w:szCs w:val="24"/>
        </w:rPr>
        <w:t>Clean Technology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or </w:t>
      </w:r>
      <w:r w:rsidRPr="00B10029">
        <w:rPr>
          <w:rFonts w:ascii="Bookman Old Style" w:eastAsia="Times New Roman" w:hAnsi="Bookman Old Style" w:cs="Segoe UI"/>
          <w:i/>
          <w:iCs/>
          <w:color w:val="0F1115"/>
          <w:sz w:val="24"/>
          <w:szCs w:val="24"/>
        </w:rPr>
        <w:t>Envirotech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>) is the application of environmental science and technology to conserve the natural environment and resources, and to curb the negative impacts of human involvement.</w:t>
      </w:r>
    </w:p>
    <w:p w:rsidR="006E3707" w:rsidRPr="006E3707" w:rsidRDefault="006E3707" w:rsidP="00B10029">
      <w:pPr>
        <w:shd w:val="clear" w:color="auto" w:fill="FFFFFF"/>
        <w:spacing w:before="100" w:beforeAutospacing="1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Definition: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Green Technology refers to the development and use of products, equipment, and systems that are designed to:</w:t>
      </w:r>
    </w:p>
    <w:p w:rsidR="006E3707" w:rsidRPr="00B10029" w:rsidRDefault="006E3707" w:rsidP="00B10029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Reduce pollution and waste.</w:t>
      </w:r>
    </w:p>
    <w:p w:rsidR="006E3707" w:rsidRPr="00B10029" w:rsidRDefault="006E3707" w:rsidP="00B10029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Conserve energy and natural resources.</w:t>
      </w:r>
    </w:p>
    <w:p w:rsidR="006E3707" w:rsidRPr="00B10029" w:rsidRDefault="006E3707" w:rsidP="00B10029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Promote sustainability and human health.</w:t>
      </w:r>
    </w:p>
    <w:p w:rsidR="006E3707" w:rsidRPr="00B10029" w:rsidRDefault="006E3707" w:rsidP="00B10029">
      <w:pPr>
        <w:pStyle w:val="ListParagraph"/>
        <w:numPr>
          <w:ilvl w:val="0"/>
          <w:numId w:val="10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Minimize the carbon footprint throughout the lifecycle of a product.</w:t>
      </w:r>
    </w:p>
    <w:p w:rsidR="00B10029" w:rsidRPr="00B10029" w:rsidRDefault="006E3707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Unlike traditional technology, which focuses primarily on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efficiency and profit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, Green Technology focuses on the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"Triple Bottom Line"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: </w:t>
      </w:r>
      <w:r w:rsidRPr="00B10029">
        <w:rPr>
          <w:rFonts w:ascii="Bookman Old Style" w:eastAsia="Times New Roman" w:hAnsi="Bookman Old Style" w:cs="Segoe UI"/>
          <w:i/>
          <w:iCs/>
          <w:color w:val="0F1115"/>
          <w:sz w:val="24"/>
          <w:szCs w:val="24"/>
        </w:rPr>
        <w:t>People, Planet, and Profit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>.</w:t>
      </w:r>
    </w:p>
    <w:p w:rsidR="006E3707" w:rsidRPr="006E3707" w:rsidRDefault="006E3707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6E3707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Core Principles of Green Technology</w:t>
      </w:r>
    </w:p>
    <w:p w:rsidR="006E3707" w:rsidRPr="006E3707" w:rsidRDefault="006E3707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Green Technology is guided by several fundamental principles. These are often summarized by the acronym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"THE 3 R'S"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extended into the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"5 R'S of Green Tech"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:</w:t>
      </w:r>
    </w:p>
    <w:tbl>
      <w:tblPr>
        <w:tblStyle w:val="TableGrid"/>
        <w:tblW w:w="9341" w:type="dxa"/>
        <w:tblLook w:val="04A0"/>
      </w:tblPr>
      <w:tblGrid>
        <w:gridCol w:w="1845"/>
        <w:gridCol w:w="4730"/>
        <w:gridCol w:w="2766"/>
      </w:tblGrid>
      <w:tr w:rsidR="006E3707" w:rsidRPr="00B10029" w:rsidTr="00B10029">
        <w:trPr>
          <w:trHeight w:val="374"/>
        </w:trPr>
        <w:tc>
          <w:tcPr>
            <w:tcW w:w="0" w:type="auto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Principle</w:t>
            </w:r>
          </w:p>
        </w:tc>
        <w:tc>
          <w:tcPr>
            <w:tcW w:w="4730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Description</w:t>
            </w:r>
          </w:p>
        </w:tc>
        <w:tc>
          <w:tcPr>
            <w:tcW w:w="2766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Example</w:t>
            </w:r>
          </w:p>
        </w:tc>
      </w:tr>
      <w:tr w:rsidR="006E3707" w:rsidRPr="00B10029" w:rsidTr="00B10029">
        <w:trPr>
          <w:trHeight w:val="657"/>
        </w:trPr>
        <w:tc>
          <w:tcPr>
            <w:tcW w:w="0" w:type="auto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b/>
                <w:bCs/>
                <w:sz w:val="24"/>
                <w:szCs w:val="24"/>
              </w:rPr>
              <w:t>1. Reduce</w:t>
            </w:r>
          </w:p>
        </w:tc>
        <w:tc>
          <w:tcPr>
            <w:tcW w:w="4730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Minimizing the use of raw materials, energy, and waste generation at the source.</w:t>
            </w:r>
          </w:p>
        </w:tc>
        <w:tc>
          <w:tcPr>
            <w:tcW w:w="2766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Using LED bulbs instead of incandescent bulbs.</w:t>
            </w:r>
          </w:p>
        </w:tc>
      </w:tr>
      <w:tr w:rsidR="006E3707" w:rsidRPr="00B10029" w:rsidTr="00B10029">
        <w:trPr>
          <w:trHeight w:val="708"/>
        </w:trPr>
        <w:tc>
          <w:tcPr>
            <w:tcW w:w="0" w:type="auto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b/>
                <w:bCs/>
                <w:sz w:val="24"/>
                <w:szCs w:val="24"/>
              </w:rPr>
              <w:t>2. Reuse</w:t>
            </w:r>
          </w:p>
        </w:tc>
        <w:tc>
          <w:tcPr>
            <w:tcW w:w="4730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Extending the life of a product by using it again for the same or a different purpose.</w:t>
            </w:r>
          </w:p>
        </w:tc>
        <w:tc>
          <w:tcPr>
            <w:tcW w:w="2766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Refillable water bottles; refurbished electronics.</w:t>
            </w:r>
          </w:p>
        </w:tc>
      </w:tr>
      <w:tr w:rsidR="006E3707" w:rsidRPr="00B10029" w:rsidTr="00B10029">
        <w:trPr>
          <w:trHeight w:val="763"/>
        </w:trPr>
        <w:tc>
          <w:tcPr>
            <w:tcW w:w="0" w:type="auto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b/>
                <w:bCs/>
                <w:sz w:val="24"/>
                <w:szCs w:val="24"/>
              </w:rPr>
              <w:t>3. Recycle</w:t>
            </w:r>
          </w:p>
        </w:tc>
        <w:tc>
          <w:tcPr>
            <w:tcW w:w="4730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Converting waste materials into new products to prevent waste of potentially useful materials.</w:t>
            </w:r>
          </w:p>
        </w:tc>
        <w:tc>
          <w:tcPr>
            <w:tcW w:w="2766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Recycling paper, plastics, and e-waste.</w:t>
            </w:r>
          </w:p>
        </w:tc>
      </w:tr>
      <w:tr w:rsidR="006E3707" w:rsidRPr="00B10029" w:rsidTr="00B10029">
        <w:trPr>
          <w:trHeight w:val="787"/>
        </w:trPr>
        <w:tc>
          <w:tcPr>
            <w:tcW w:w="0" w:type="auto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b/>
                <w:bCs/>
                <w:sz w:val="24"/>
                <w:szCs w:val="24"/>
              </w:rPr>
              <w:t>4. Renew</w:t>
            </w:r>
          </w:p>
        </w:tc>
        <w:tc>
          <w:tcPr>
            <w:tcW w:w="4730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Prioritizing renewable energy sources and materials that can be replenished naturally.</w:t>
            </w:r>
          </w:p>
        </w:tc>
        <w:tc>
          <w:tcPr>
            <w:tcW w:w="2766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Solar, wind, and biomass energy.</w:t>
            </w:r>
          </w:p>
        </w:tc>
      </w:tr>
      <w:tr w:rsidR="006E3707" w:rsidRPr="00B10029" w:rsidTr="00B10029">
        <w:trPr>
          <w:trHeight w:val="841"/>
        </w:trPr>
        <w:tc>
          <w:tcPr>
            <w:tcW w:w="0" w:type="auto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b/>
                <w:bCs/>
                <w:sz w:val="24"/>
                <w:szCs w:val="24"/>
              </w:rPr>
              <w:t>5. Redesign</w:t>
            </w:r>
          </w:p>
        </w:tc>
        <w:tc>
          <w:tcPr>
            <w:tcW w:w="4730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Creating products and systems from scratch to be eco-friendly from the design phase (Cradle-to-Cradle).</w:t>
            </w:r>
          </w:p>
        </w:tc>
        <w:tc>
          <w:tcPr>
            <w:tcW w:w="2766" w:type="dxa"/>
            <w:hideMark/>
          </w:tcPr>
          <w:p w:rsidR="006E3707" w:rsidRPr="00B10029" w:rsidRDefault="006E3707" w:rsidP="00B10029">
            <w:pPr>
              <w:pStyle w:val="NoSpacing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0029">
              <w:rPr>
                <w:rFonts w:ascii="Bookman Old Style" w:hAnsi="Bookman Old Style"/>
                <w:sz w:val="24"/>
                <w:szCs w:val="24"/>
              </w:rPr>
              <w:t>Biodegradable packaging; modular smartphones.</w:t>
            </w:r>
          </w:p>
        </w:tc>
      </w:tr>
    </w:tbl>
    <w:p w:rsidR="006E3707" w:rsidRPr="006E3707" w:rsidRDefault="006E3707" w:rsidP="00B10029">
      <w:pPr>
        <w:shd w:val="clear" w:color="auto" w:fill="FFFFFF"/>
        <w:spacing w:before="480" w:after="240" w:line="450" w:lineRule="atLeast"/>
        <w:jc w:val="both"/>
        <w:outlineLvl w:val="2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6E3707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lastRenderedPageBreak/>
        <w:t>The "Cradle-to-Cradle" Design Concept</w:t>
      </w:r>
    </w:p>
    <w:p w:rsidR="006E3707" w:rsidRPr="00B10029" w:rsidRDefault="006E3707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Traditional manufacturing follows a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"Cradle-to-Grave"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model (Take → Make → Dispose). Green Technology follows a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"Cradle-to-Cradle"</w:t>
      </w:r>
      <w:r w:rsidRPr="006E3707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model, where waste from one process becomes food for another.</w:t>
      </w:r>
    </w:p>
    <w:p w:rsidR="00B10029" w:rsidRPr="00B10029" w:rsidRDefault="00B10029" w:rsidP="00B10029">
      <w:pPr>
        <w:shd w:val="clear" w:color="auto" w:fill="FFFFFF"/>
        <w:spacing w:before="240" w:after="240" w:line="240" w:lineRule="auto"/>
        <w:jc w:val="center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noProof/>
          <w:color w:val="0F1115"/>
          <w:sz w:val="24"/>
          <w:szCs w:val="24"/>
        </w:rPr>
        <w:drawing>
          <wp:inline distT="0" distB="0" distL="0" distR="0">
            <wp:extent cx="5162550" cy="15716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029" w:rsidRPr="00B10029" w:rsidRDefault="00B10029" w:rsidP="00B10029">
      <w:pPr>
        <w:shd w:val="clear" w:color="auto" w:fill="FFFFFF"/>
        <w:spacing w:before="480" w:after="240" w:line="480" w:lineRule="atLeast"/>
        <w:jc w:val="both"/>
        <w:outlineLvl w:val="1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Scope of Green Technology</w:t>
      </w:r>
    </w:p>
    <w:p w:rsidR="00B10029" w:rsidRPr="00B10029" w:rsidRDefault="00B10029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The scope of green technology is vast and interdisciplinary, spanning from microscopic chemistry to global energy grids.</w:t>
      </w:r>
    </w:p>
    <w:p w:rsidR="00B10029" w:rsidRPr="00B10029" w:rsidRDefault="00B10029" w:rsidP="00B10029">
      <w:pPr>
        <w:shd w:val="clear" w:color="auto" w:fill="FFFFFF"/>
        <w:spacing w:before="480" w:after="240" w:line="450" w:lineRule="atLeast"/>
        <w:jc w:val="both"/>
        <w:outlineLvl w:val="2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A. Major Sectors of Green Technology</w:t>
      </w:r>
    </w:p>
    <w:tbl>
      <w:tblPr>
        <w:tblStyle w:val="TableGrid"/>
        <w:tblW w:w="9889" w:type="dxa"/>
        <w:tblLook w:val="04A0"/>
      </w:tblPr>
      <w:tblGrid>
        <w:gridCol w:w="2164"/>
        <w:gridCol w:w="3614"/>
        <w:gridCol w:w="4111"/>
      </w:tblGrid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Sector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Focus Area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Examples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Energy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Renewable energy generation and storage.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Solar PV, Wind turbines, Hydrogen fuel cells, Biofuels.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Construction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Sustainable building materials and design.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Green roofs, LEED certification, Bamboo flooring, Insulated glass.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Chemistry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Designing chemicals that are benign to the environment.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Green solvents, Biodegradable plastics (PLA), Enzymatic detergents.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Water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Purification, conservation, and management.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Desalination (solar-powered), Rainwater harvesting, Drip irrigation.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Transportation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Reducing emissions and fuel dependency.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Electric Vehicles (EVs), Hybrid cars, Public transit systems.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 xml:space="preserve">Waste </w:t>
            </w: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lastRenderedPageBreak/>
              <w:t>Management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lastRenderedPageBreak/>
              <w:t xml:space="preserve">Handling and processing </w:t>
            </w: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lastRenderedPageBreak/>
              <w:t>waste effectively.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lastRenderedPageBreak/>
              <w:t xml:space="preserve">E-waste recycling, Composting, </w:t>
            </w: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lastRenderedPageBreak/>
              <w:t>Plasma gasification.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lastRenderedPageBreak/>
              <w:t>Agriculture</w:t>
            </w:r>
          </w:p>
        </w:tc>
        <w:tc>
          <w:tcPr>
            <w:tcW w:w="3614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Sustainable farming practices.</w:t>
            </w:r>
          </w:p>
        </w:tc>
        <w:tc>
          <w:tcPr>
            <w:tcW w:w="4111" w:type="dxa"/>
            <w:hideMark/>
          </w:tcPr>
          <w:p w:rsidR="00B10029" w:rsidRPr="00B10029" w:rsidRDefault="00B10029" w:rsidP="00B10029">
            <w:pPr>
              <w:spacing w:line="375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Organic farming, Precision agriculture, Hydroponics.</w:t>
            </w:r>
          </w:p>
        </w:tc>
      </w:tr>
    </w:tbl>
    <w:p w:rsidR="00B10029" w:rsidRPr="00B10029" w:rsidRDefault="00B10029" w:rsidP="00B10029">
      <w:pPr>
        <w:shd w:val="clear" w:color="auto" w:fill="FFFFFF"/>
        <w:spacing w:before="480" w:after="240" w:line="450" w:lineRule="atLeast"/>
        <w:jc w:val="both"/>
        <w:outlineLvl w:val="2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B. Interdisciplinary Nature of Green Tech</w:t>
      </w:r>
    </w:p>
    <w:p w:rsidR="00B10029" w:rsidRPr="00B10029" w:rsidRDefault="00B10029" w:rsidP="00B10029">
      <w:pPr>
        <w:shd w:val="clear" w:color="auto" w:fill="FFFFFF"/>
        <w:spacing w:before="240" w:after="240" w:line="240" w:lineRule="auto"/>
        <w:jc w:val="center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noProof/>
          <w:color w:val="0F1115"/>
          <w:sz w:val="24"/>
          <w:szCs w:val="24"/>
        </w:rPr>
        <w:drawing>
          <wp:inline distT="0" distB="0" distL="0" distR="0">
            <wp:extent cx="2914650" cy="25812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0029" w:rsidRPr="00B10029" w:rsidRDefault="00B10029" w:rsidP="00B10029">
      <w:pPr>
        <w:shd w:val="clear" w:color="auto" w:fill="FFFFFF"/>
        <w:spacing w:before="240" w:after="240" w:line="240" w:lineRule="auto"/>
        <w:jc w:val="both"/>
        <w:rPr>
          <w:rStyle w:val="Emphasis"/>
          <w:rFonts w:ascii="Bookman Old Style" w:hAnsi="Bookman Old Style" w:cs="Segoe UI"/>
          <w:color w:val="0F1115"/>
          <w:sz w:val="24"/>
          <w:szCs w:val="24"/>
          <w:shd w:val="clear" w:color="auto" w:fill="FFFFFF"/>
        </w:rPr>
      </w:pPr>
      <w:r w:rsidRPr="00B10029">
        <w:rPr>
          <w:rStyle w:val="Emphasis"/>
          <w:rFonts w:ascii="Bookman Old Style" w:hAnsi="Bookman Old Style" w:cs="Segoe UI"/>
          <w:color w:val="0F1115"/>
          <w:sz w:val="24"/>
          <w:szCs w:val="24"/>
          <w:shd w:val="clear" w:color="auto" w:fill="FFFFFF"/>
        </w:rPr>
        <w:t>Green Technology draws from all these fields to solve environmental problems.</w:t>
      </w:r>
    </w:p>
    <w:p w:rsidR="00B10029" w:rsidRPr="00B10029" w:rsidRDefault="00B10029" w:rsidP="00B10029">
      <w:pPr>
        <w:pStyle w:val="Heading2"/>
        <w:shd w:val="clear" w:color="auto" w:fill="FFFFFF"/>
        <w:spacing w:before="480" w:beforeAutospacing="0" w:after="240" w:afterAutospacing="0" w:line="480" w:lineRule="atLeast"/>
        <w:jc w:val="both"/>
        <w:rPr>
          <w:rFonts w:ascii="Bookman Old Style" w:hAnsi="Bookman Old Style" w:cs="Segoe UI"/>
          <w:color w:val="0F1115"/>
          <w:sz w:val="24"/>
          <w:szCs w:val="24"/>
        </w:rPr>
      </w:pPr>
      <w:r w:rsidRPr="00B10029">
        <w:rPr>
          <w:rFonts w:ascii="Bookman Old Style" w:hAnsi="Bookman Old Style" w:cs="Segoe UI"/>
          <w:color w:val="0F1115"/>
          <w:sz w:val="24"/>
          <w:szCs w:val="24"/>
        </w:rPr>
        <w:t>4. Objectives of Green Technology</w:t>
      </w:r>
    </w:p>
    <w:p w:rsidR="00B10029" w:rsidRPr="00B10029" w:rsidRDefault="00B10029" w:rsidP="00B10029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Fonts w:ascii="Bookman Old Style" w:hAnsi="Bookman Old Style" w:cs="Segoe UI"/>
          <w:color w:val="0F1115"/>
        </w:rPr>
        <w:t>The primary objectives of green technology are not just environmental but also economic and social.</w:t>
      </w:r>
    </w:p>
    <w:p w:rsidR="00B10029" w:rsidRPr="00B10029" w:rsidRDefault="00B10029" w:rsidP="00B10029">
      <w:pPr>
        <w:pStyle w:val="Heading3"/>
        <w:shd w:val="clear" w:color="auto" w:fill="FFFFFF"/>
        <w:spacing w:before="480" w:beforeAutospacing="0" w:after="240" w:afterAutospacing="0" w:line="450" w:lineRule="atLeast"/>
        <w:jc w:val="both"/>
        <w:rPr>
          <w:rFonts w:ascii="Bookman Old Style" w:hAnsi="Bookman Old Style" w:cs="Segoe UI"/>
          <w:color w:val="0F1115"/>
          <w:sz w:val="24"/>
          <w:szCs w:val="24"/>
        </w:rPr>
      </w:pPr>
      <w:r w:rsidRPr="00B10029">
        <w:rPr>
          <w:rFonts w:ascii="Bookman Old Style" w:hAnsi="Bookman Old Style" w:cs="Segoe UI"/>
          <w:color w:val="0F1115"/>
          <w:sz w:val="24"/>
          <w:szCs w:val="24"/>
        </w:rPr>
        <w:t>1. Environmental Objectives</w:t>
      </w:r>
    </w:p>
    <w:p w:rsidR="00B10029" w:rsidRPr="00B10029" w:rsidRDefault="00B10029" w:rsidP="00B100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Pollution Prevention:</w:t>
      </w:r>
      <w:r w:rsidRPr="00B10029">
        <w:rPr>
          <w:rFonts w:ascii="Bookman Old Style" w:hAnsi="Bookman Old Style" w:cs="Segoe UI"/>
          <w:color w:val="0F1115"/>
        </w:rPr>
        <w:t xml:space="preserve"> Reducing air, water, and soil pollution.</w:t>
      </w:r>
    </w:p>
    <w:p w:rsidR="00B10029" w:rsidRPr="00B10029" w:rsidRDefault="00B10029" w:rsidP="00B100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Resource Conservation:</w:t>
      </w:r>
      <w:r w:rsidRPr="00B10029">
        <w:rPr>
          <w:rFonts w:ascii="Bookman Old Style" w:hAnsi="Bookman Old Style" w:cs="Segoe UI"/>
          <w:color w:val="0F1115"/>
        </w:rPr>
        <w:t xml:space="preserve"> Preserving biodiversity and natural resources.</w:t>
      </w:r>
    </w:p>
    <w:p w:rsidR="00B10029" w:rsidRPr="00B10029" w:rsidRDefault="00B10029" w:rsidP="00B100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Climate Change Mitigation:</w:t>
      </w:r>
      <w:r w:rsidRPr="00B10029">
        <w:rPr>
          <w:rFonts w:ascii="Bookman Old Style" w:hAnsi="Bookman Old Style" w:cs="Segoe UI"/>
          <w:color w:val="0F1115"/>
        </w:rPr>
        <w:t xml:space="preserve"> Reducing Greenhouse Gas (GHG) emissions.</w:t>
      </w:r>
    </w:p>
    <w:p w:rsidR="00B10029" w:rsidRPr="00B10029" w:rsidRDefault="00B10029" w:rsidP="00B10029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Waste Reduction:</w:t>
      </w:r>
      <w:r w:rsidRPr="00B10029">
        <w:rPr>
          <w:rFonts w:ascii="Bookman Old Style" w:hAnsi="Bookman Old Style" w:cs="Segoe UI"/>
          <w:color w:val="0F1115"/>
        </w:rPr>
        <w:t xml:space="preserve"> Moving towards Zero Waste.</w:t>
      </w:r>
    </w:p>
    <w:p w:rsidR="00B10029" w:rsidRPr="00B10029" w:rsidRDefault="00B10029" w:rsidP="00B10029">
      <w:pPr>
        <w:pStyle w:val="Heading3"/>
        <w:shd w:val="clear" w:color="auto" w:fill="FFFFFF"/>
        <w:spacing w:before="480" w:beforeAutospacing="0" w:after="240" w:afterAutospacing="0" w:line="450" w:lineRule="atLeast"/>
        <w:jc w:val="both"/>
        <w:rPr>
          <w:rFonts w:ascii="Bookman Old Style" w:hAnsi="Bookman Old Style" w:cs="Segoe UI"/>
          <w:color w:val="0F1115"/>
          <w:sz w:val="24"/>
          <w:szCs w:val="24"/>
        </w:rPr>
      </w:pPr>
      <w:r w:rsidRPr="00B10029">
        <w:rPr>
          <w:rFonts w:ascii="Bookman Old Style" w:hAnsi="Bookman Old Style" w:cs="Segoe UI"/>
          <w:color w:val="0F1115"/>
          <w:sz w:val="24"/>
          <w:szCs w:val="24"/>
        </w:rPr>
        <w:t>2. Economic Objectives</w:t>
      </w:r>
    </w:p>
    <w:p w:rsidR="00B10029" w:rsidRPr="00B10029" w:rsidRDefault="00B10029" w:rsidP="00B10029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lastRenderedPageBreak/>
        <w:t>Sustainable Growth:</w:t>
      </w:r>
      <w:r w:rsidRPr="00B10029">
        <w:rPr>
          <w:rFonts w:ascii="Bookman Old Style" w:hAnsi="Bookman Old Style" w:cs="Segoe UI"/>
          <w:color w:val="0F1115"/>
        </w:rPr>
        <w:t xml:space="preserve"> Decoupling economic growth from resource depletion.</w:t>
      </w:r>
    </w:p>
    <w:p w:rsidR="00B10029" w:rsidRPr="00B10029" w:rsidRDefault="00B10029" w:rsidP="00B10029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Job Creation:</w:t>
      </w:r>
      <w:r w:rsidRPr="00B10029">
        <w:rPr>
          <w:rFonts w:ascii="Bookman Old Style" w:hAnsi="Bookman Old Style" w:cs="Segoe UI"/>
          <w:color w:val="0F1115"/>
        </w:rPr>
        <w:t xml:space="preserve"> Creating "Green Jobs" in renewable energy and recycling.</w:t>
      </w:r>
    </w:p>
    <w:p w:rsidR="00B10029" w:rsidRPr="00B10029" w:rsidRDefault="00B10029" w:rsidP="00B10029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Cost Efficiency:</w:t>
      </w:r>
      <w:r w:rsidRPr="00B10029">
        <w:rPr>
          <w:rFonts w:ascii="Bookman Old Style" w:hAnsi="Bookman Old Style" w:cs="Segoe UI"/>
          <w:color w:val="0F1115"/>
        </w:rPr>
        <w:t xml:space="preserve"> Reducing long-term costs through energy efficiency.</w:t>
      </w:r>
    </w:p>
    <w:p w:rsidR="00B10029" w:rsidRPr="00B10029" w:rsidRDefault="00B10029" w:rsidP="00B10029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Innovation:</w:t>
      </w:r>
      <w:r w:rsidRPr="00B10029">
        <w:rPr>
          <w:rFonts w:ascii="Bookman Old Style" w:hAnsi="Bookman Old Style" w:cs="Segoe UI"/>
          <w:color w:val="0F1115"/>
        </w:rPr>
        <w:t xml:space="preserve"> Driving new markets and technologies.</w:t>
      </w:r>
    </w:p>
    <w:p w:rsidR="00B10029" w:rsidRPr="00B10029" w:rsidRDefault="00B10029" w:rsidP="00B10029">
      <w:pPr>
        <w:pStyle w:val="Heading3"/>
        <w:shd w:val="clear" w:color="auto" w:fill="FFFFFF"/>
        <w:spacing w:before="480" w:beforeAutospacing="0" w:after="240" w:afterAutospacing="0" w:line="450" w:lineRule="atLeast"/>
        <w:jc w:val="both"/>
        <w:rPr>
          <w:rFonts w:ascii="Bookman Old Style" w:hAnsi="Bookman Old Style" w:cs="Segoe UI"/>
          <w:color w:val="0F1115"/>
          <w:sz w:val="24"/>
          <w:szCs w:val="24"/>
        </w:rPr>
      </w:pPr>
      <w:r w:rsidRPr="00B10029">
        <w:rPr>
          <w:rFonts w:ascii="Bookman Old Style" w:hAnsi="Bookman Old Style" w:cs="Segoe UI"/>
          <w:color w:val="0F1115"/>
          <w:sz w:val="24"/>
          <w:szCs w:val="24"/>
        </w:rPr>
        <w:t>3. Social Objectives</w:t>
      </w:r>
    </w:p>
    <w:p w:rsidR="00B10029" w:rsidRPr="00B10029" w:rsidRDefault="00B10029" w:rsidP="00B10029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Human Health:</w:t>
      </w:r>
      <w:r w:rsidRPr="00B10029">
        <w:rPr>
          <w:rFonts w:ascii="Bookman Old Style" w:hAnsi="Bookman Old Style" w:cs="Segoe UI"/>
          <w:color w:val="0F1115"/>
        </w:rPr>
        <w:t xml:space="preserve"> Reducing diseases caused by pollution.</w:t>
      </w:r>
    </w:p>
    <w:p w:rsidR="00B10029" w:rsidRPr="00B10029" w:rsidRDefault="00B10029" w:rsidP="00B10029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Quality of Life:</w:t>
      </w:r>
      <w:r w:rsidRPr="00B10029">
        <w:rPr>
          <w:rFonts w:ascii="Bookman Old Style" w:hAnsi="Bookman Old Style" w:cs="Segoe UI"/>
          <w:color w:val="0F1115"/>
        </w:rPr>
        <w:t xml:space="preserve"> Providing clean water, air, and sanitation.</w:t>
      </w:r>
    </w:p>
    <w:p w:rsidR="00B10029" w:rsidRPr="00B10029" w:rsidRDefault="00B10029" w:rsidP="00B10029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jc w:val="both"/>
        <w:rPr>
          <w:rFonts w:ascii="Bookman Old Style" w:hAnsi="Bookman Old Style" w:cs="Segoe UI"/>
          <w:color w:val="0F1115"/>
        </w:rPr>
      </w:pPr>
      <w:r w:rsidRPr="00B10029">
        <w:rPr>
          <w:rStyle w:val="Strong"/>
          <w:rFonts w:ascii="Bookman Old Style" w:hAnsi="Bookman Old Style" w:cs="Segoe UI"/>
          <w:color w:val="0F1115"/>
        </w:rPr>
        <w:t>Equity:</w:t>
      </w:r>
      <w:r w:rsidRPr="00B10029">
        <w:rPr>
          <w:rFonts w:ascii="Bookman Old Style" w:hAnsi="Bookman Old Style" w:cs="Segoe UI"/>
          <w:color w:val="0F1115"/>
        </w:rPr>
        <w:t xml:space="preserve"> Ensuring developing nations have access to clean technology.</w:t>
      </w:r>
    </w:p>
    <w:p w:rsidR="00B10029" w:rsidRPr="00B10029" w:rsidRDefault="00B10029" w:rsidP="00B10029">
      <w:pPr>
        <w:shd w:val="clear" w:color="auto" w:fill="FFFFFF"/>
        <w:spacing w:before="501" w:after="250" w:line="501" w:lineRule="atLeast"/>
        <w:jc w:val="both"/>
        <w:outlineLvl w:val="1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The Three Pillars of Sustainability (The Triple Bottom Line)</w:t>
      </w:r>
    </w:p>
    <w:p w:rsidR="00B10029" w:rsidRPr="00B10029" w:rsidRDefault="00B10029" w:rsidP="00B10029">
      <w:pPr>
        <w:shd w:val="clear" w:color="auto" w:fill="FFFFFF"/>
        <w:spacing w:before="250" w:after="25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Green Technology is the tool used to achieve </w:t>
      </w: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Sustainability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. This is visualized as the intersection of three circles.</w:t>
      </w:r>
    </w:p>
    <w:p w:rsidR="00B10029" w:rsidRPr="00B10029" w:rsidRDefault="00B10029" w:rsidP="00B100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44" w:lineRule="atLeast"/>
        <w:jc w:val="center"/>
        <w:rPr>
          <w:rFonts w:ascii="Bookman Old Style" w:eastAsia="Times New Roman" w:hAnsi="Bookman Old Style" w:cs="Courier New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Courier New"/>
          <w:color w:val="0F1115"/>
          <w:sz w:val="24"/>
          <w:szCs w:val="24"/>
        </w:rPr>
        <w:t>[ SOCIAL ]</w:t>
      </w:r>
    </w:p>
    <w:p w:rsidR="00B10029" w:rsidRPr="00B10029" w:rsidRDefault="00B10029" w:rsidP="00B100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44" w:lineRule="atLeast"/>
        <w:jc w:val="center"/>
        <w:rPr>
          <w:rFonts w:ascii="Bookman Old Style" w:eastAsia="Times New Roman" w:hAnsi="Bookman Old Style" w:cs="Courier New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Courier New"/>
          <w:color w:val="0F1115"/>
          <w:sz w:val="24"/>
          <w:szCs w:val="24"/>
        </w:rPr>
        <w:t>/        \</w:t>
      </w:r>
    </w:p>
    <w:p w:rsidR="00B10029" w:rsidRPr="00B10029" w:rsidRDefault="00B10029" w:rsidP="00B100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44" w:lineRule="atLeast"/>
        <w:jc w:val="center"/>
        <w:rPr>
          <w:rFonts w:ascii="Bookman Old Style" w:eastAsia="Times New Roman" w:hAnsi="Bookman Old Style" w:cs="Courier New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Courier New"/>
          <w:color w:val="0F1115"/>
          <w:sz w:val="24"/>
          <w:szCs w:val="24"/>
        </w:rPr>
        <w:t>/  [SUSTAIN-] \</w:t>
      </w:r>
    </w:p>
    <w:p w:rsidR="00B10029" w:rsidRPr="00B10029" w:rsidRDefault="00B10029" w:rsidP="00B100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44" w:lineRule="atLeast"/>
        <w:jc w:val="center"/>
        <w:rPr>
          <w:rFonts w:ascii="Bookman Old Style" w:eastAsia="Times New Roman" w:hAnsi="Bookman Old Style" w:cs="Courier New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Courier New"/>
          <w:color w:val="0F1115"/>
          <w:sz w:val="24"/>
          <w:szCs w:val="24"/>
        </w:rPr>
        <w:t>/   [ABILITY]   \</w:t>
      </w:r>
    </w:p>
    <w:p w:rsidR="00B10029" w:rsidRPr="00B10029" w:rsidRDefault="00B10029" w:rsidP="00B100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344" w:lineRule="atLeast"/>
        <w:jc w:val="center"/>
        <w:rPr>
          <w:rFonts w:ascii="Bookman Old Style" w:eastAsia="Times New Roman" w:hAnsi="Bookman Old Style" w:cs="Courier New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Courier New"/>
          <w:color w:val="0F1115"/>
          <w:sz w:val="24"/>
          <w:szCs w:val="24"/>
        </w:rPr>
        <w:t>/                 \</w:t>
      </w:r>
    </w:p>
    <w:p w:rsidR="00B10029" w:rsidRPr="00B10029" w:rsidRDefault="00B10029" w:rsidP="00B100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72" w:line="344" w:lineRule="atLeast"/>
        <w:jc w:val="center"/>
        <w:rPr>
          <w:rFonts w:ascii="Bookman Old Style" w:eastAsia="Times New Roman" w:hAnsi="Bookman Old Style" w:cs="Courier New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Courier New"/>
          <w:color w:val="0F1115"/>
          <w:sz w:val="24"/>
          <w:szCs w:val="24"/>
        </w:rPr>
        <w:t>[ENVIRONMENT] --------- [ECONOMIC]</w:t>
      </w:r>
    </w:p>
    <w:p w:rsidR="00B10029" w:rsidRPr="00B10029" w:rsidRDefault="00B10029" w:rsidP="00B1002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Environmental: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Viable ecosystems.</w:t>
      </w:r>
    </w:p>
    <w:p w:rsidR="00B10029" w:rsidRPr="00B10029" w:rsidRDefault="00B10029" w:rsidP="00B1002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Social: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Bearable living conditions.</w:t>
      </w:r>
    </w:p>
    <w:p w:rsidR="00B10029" w:rsidRPr="00B10029" w:rsidRDefault="00B10029" w:rsidP="00B10029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Economic: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Equitable profit distribution.</w:t>
      </w:r>
    </w:p>
    <w:p w:rsidR="00B10029" w:rsidRPr="00B10029" w:rsidRDefault="00B10029" w:rsidP="00B10029">
      <w:pPr>
        <w:shd w:val="clear" w:color="auto" w:fill="FFFFFF"/>
        <w:spacing w:before="501" w:after="250" w:line="501" w:lineRule="atLeast"/>
        <w:jc w:val="both"/>
        <w:outlineLvl w:val="1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Table: Traditional vs. Green Technology</w:t>
      </w:r>
    </w:p>
    <w:tbl>
      <w:tblPr>
        <w:tblStyle w:val="TableGrid"/>
        <w:tblW w:w="9322" w:type="dxa"/>
        <w:tblLook w:val="04A0"/>
      </w:tblPr>
      <w:tblGrid>
        <w:gridCol w:w="2359"/>
        <w:gridCol w:w="3028"/>
        <w:gridCol w:w="3935"/>
      </w:tblGrid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Feature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Traditional Technology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Green Technology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Primary Goal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Profit &amp; Efficiency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Sustainability &amp; Efficiency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Energy Source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Fossil Fuels (Coal, Oil)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Renewable (Solar, Wind)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Waste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High; "Cradle-to-Grave"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Low; "Cradle-to-Cradle"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Materials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Synthetic, Non-biodegradable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Natural, Biodegradable, Recycled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Impact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High Pollution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Low/Zero Pollution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lastRenderedPageBreak/>
              <w:t>Cost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Low Initial Cost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High Initial, Low Long-term</w:t>
            </w:r>
          </w:p>
        </w:tc>
      </w:tr>
      <w:tr w:rsidR="00B10029" w:rsidRPr="00B10029" w:rsidTr="00B10029">
        <w:tc>
          <w:tcPr>
            <w:tcW w:w="0" w:type="auto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b/>
                <w:bCs/>
                <w:sz w:val="24"/>
                <w:szCs w:val="24"/>
              </w:rPr>
              <w:t>Example</w:t>
            </w:r>
          </w:p>
        </w:tc>
        <w:tc>
          <w:tcPr>
            <w:tcW w:w="3028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Coal Power Plant</w:t>
            </w:r>
          </w:p>
        </w:tc>
        <w:tc>
          <w:tcPr>
            <w:tcW w:w="3935" w:type="dxa"/>
            <w:hideMark/>
          </w:tcPr>
          <w:p w:rsidR="00B10029" w:rsidRPr="00B10029" w:rsidRDefault="00B10029" w:rsidP="00B10029">
            <w:pPr>
              <w:spacing w:line="391" w:lineRule="atLeast"/>
              <w:jc w:val="both"/>
              <w:rPr>
                <w:rFonts w:ascii="Bookman Old Style" w:eastAsia="Times New Roman" w:hAnsi="Bookman Old Style" w:cs="Segoe UI"/>
                <w:sz w:val="24"/>
                <w:szCs w:val="24"/>
              </w:rPr>
            </w:pPr>
            <w:r w:rsidRPr="00B10029">
              <w:rPr>
                <w:rFonts w:ascii="Bookman Old Style" w:eastAsia="Times New Roman" w:hAnsi="Bookman Old Style" w:cs="Segoe UI"/>
                <w:sz w:val="24"/>
                <w:szCs w:val="24"/>
              </w:rPr>
              <w:t>Solar Farm</w:t>
            </w:r>
          </w:p>
        </w:tc>
      </w:tr>
    </w:tbl>
    <w:p w:rsidR="00B10029" w:rsidRPr="00B10029" w:rsidRDefault="00B10029" w:rsidP="00B10029">
      <w:pPr>
        <w:shd w:val="clear" w:color="auto" w:fill="FFFFFF"/>
        <w:spacing w:before="501" w:after="250" w:line="501" w:lineRule="atLeast"/>
        <w:jc w:val="both"/>
        <w:outlineLvl w:val="1"/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Key Challenges &amp; Limitations</w:t>
      </w:r>
    </w:p>
    <w:p w:rsidR="00B10029" w:rsidRPr="00B10029" w:rsidRDefault="00B10029" w:rsidP="00B10029">
      <w:pPr>
        <w:shd w:val="clear" w:color="auto" w:fill="FFFFFF"/>
        <w:spacing w:before="250" w:after="25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>While the principles are ideal, BSc. students must also understand the hurdles:</w:t>
      </w:r>
    </w:p>
    <w:p w:rsidR="00B10029" w:rsidRPr="00B10029" w:rsidRDefault="00B10029" w:rsidP="00B10029">
      <w:pPr>
        <w:numPr>
          <w:ilvl w:val="0"/>
          <w:numId w:val="6"/>
        </w:numPr>
        <w:shd w:val="clear" w:color="auto" w:fill="FFFFFF"/>
        <w:tabs>
          <w:tab w:val="clear" w:pos="720"/>
          <w:tab w:val="num" w:pos="-5387"/>
        </w:tabs>
        <w:spacing w:before="100" w:beforeAutospacing="1" w:after="0" w:line="240" w:lineRule="auto"/>
        <w:ind w:left="426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High Initial Cost: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Renewable energy infrastructure (solar panels, wind farms) is expensive to set up.</w:t>
      </w:r>
    </w:p>
    <w:p w:rsidR="00B10029" w:rsidRPr="00B10029" w:rsidRDefault="00B10029" w:rsidP="00B10029">
      <w:pPr>
        <w:numPr>
          <w:ilvl w:val="0"/>
          <w:numId w:val="6"/>
        </w:numPr>
        <w:shd w:val="clear" w:color="auto" w:fill="FFFFFF"/>
        <w:tabs>
          <w:tab w:val="clear" w:pos="720"/>
          <w:tab w:val="num" w:pos="-5387"/>
        </w:tabs>
        <w:spacing w:before="100" w:beforeAutospacing="1" w:after="0" w:line="240" w:lineRule="auto"/>
        <w:ind w:left="426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Intermittency: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Solar and wind power are not available 24/7 (need better battery storage).</w:t>
      </w:r>
    </w:p>
    <w:p w:rsidR="00B10029" w:rsidRPr="00B10029" w:rsidRDefault="00B10029" w:rsidP="00B10029">
      <w:pPr>
        <w:numPr>
          <w:ilvl w:val="0"/>
          <w:numId w:val="6"/>
        </w:numPr>
        <w:shd w:val="clear" w:color="auto" w:fill="FFFFFF"/>
        <w:tabs>
          <w:tab w:val="clear" w:pos="720"/>
          <w:tab w:val="num" w:pos="-5387"/>
        </w:tabs>
        <w:spacing w:before="100" w:beforeAutospacing="1" w:after="0" w:line="240" w:lineRule="auto"/>
        <w:ind w:left="426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Policy Barriers: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Lack of government subsidies or resistance from fossil fuel industries.</w:t>
      </w:r>
    </w:p>
    <w:p w:rsidR="00B10029" w:rsidRPr="00B10029" w:rsidRDefault="00B10029" w:rsidP="00B10029">
      <w:pPr>
        <w:numPr>
          <w:ilvl w:val="0"/>
          <w:numId w:val="6"/>
        </w:numPr>
        <w:shd w:val="clear" w:color="auto" w:fill="FFFFFF"/>
        <w:tabs>
          <w:tab w:val="clear" w:pos="720"/>
          <w:tab w:val="num" w:pos="-5387"/>
        </w:tabs>
        <w:spacing w:before="100" w:beforeAutospacing="1" w:after="0" w:line="240" w:lineRule="auto"/>
        <w:ind w:left="426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Scalability: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Scaling lab-tested green tech to industrial levels is difficult.</w:t>
      </w:r>
    </w:p>
    <w:p w:rsidR="00B10029" w:rsidRPr="00B10029" w:rsidRDefault="00B10029" w:rsidP="00B10029">
      <w:pPr>
        <w:numPr>
          <w:ilvl w:val="0"/>
          <w:numId w:val="6"/>
        </w:numPr>
        <w:shd w:val="clear" w:color="auto" w:fill="FFFFFF"/>
        <w:tabs>
          <w:tab w:val="clear" w:pos="720"/>
          <w:tab w:val="num" w:pos="-5387"/>
        </w:tabs>
        <w:spacing w:before="100" w:beforeAutospacing="1" w:after="0" w:line="240" w:lineRule="auto"/>
        <w:ind w:left="426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  <w:r w:rsidRPr="00B10029">
        <w:rPr>
          <w:rFonts w:ascii="Bookman Old Style" w:eastAsia="Times New Roman" w:hAnsi="Bookman Old Style" w:cs="Segoe UI"/>
          <w:b/>
          <w:bCs/>
          <w:color w:val="0F1115"/>
          <w:sz w:val="24"/>
          <w:szCs w:val="24"/>
        </w:rPr>
        <w:t>E-waste:</w:t>
      </w:r>
      <w:r w:rsidRPr="00B10029">
        <w:rPr>
          <w:rFonts w:ascii="Bookman Old Style" w:eastAsia="Times New Roman" w:hAnsi="Bookman Old Style" w:cs="Segoe UI"/>
          <w:color w:val="0F1115"/>
          <w:sz w:val="24"/>
          <w:szCs w:val="24"/>
        </w:rPr>
        <w:t xml:space="preserve"> Green tech (like EVs and solar panels) creates new types of hazardous waste.</w:t>
      </w:r>
    </w:p>
    <w:p w:rsidR="00B10029" w:rsidRPr="006E3707" w:rsidRDefault="00B10029" w:rsidP="00B10029">
      <w:pPr>
        <w:shd w:val="clear" w:color="auto" w:fill="FFFFFF"/>
        <w:spacing w:before="240" w:after="240" w:line="240" w:lineRule="auto"/>
        <w:jc w:val="both"/>
        <w:rPr>
          <w:rFonts w:ascii="Bookman Old Style" w:eastAsia="Times New Roman" w:hAnsi="Bookman Old Style" w:cs="Segoe UI"/>
          <w:color w:val="0F1115"/>
          <w:sz w:val="24"/>
          <w:szCs w:val="24"/>
        </w:rPr>
      </w:pPr>
    </w:p>
    <w:p w:rsidR="009733E2" w:rsidRPr="00B10029" w:rsidRDefault="009733E2" w:rsidP="00B10029">
      <w:pPr>
        <w:jc w:val="both"/>
        <w:rPr>
          <w:rFonts w:ascii="Bookman Old Style" w:hAnsi="Bookman Old Style"/>
          <w:sz w:val="24"/>
          <w:szCs w:val="24"/>
        </w:rPr>
      </w:pPr>
    </w:p>
    <w:sectPr w:rsidR="009733E2" w:rsidRPr="00B10029" w:rsidSect="009733E2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7133" w:rsidRDefault="00C07133" w:rsidP="00C81730">
      <w:pPr>
        <w:spacing w:after="0" w:line="240" w:lineRule="auto"/>
      </w:pPr>
      <w:r>
        <w:separator/>
      </w:r>
    </w:p>
  </w:endnote>
  <w:endnote w:type="continuationSeparator" w:id="1">
    <w:p w:rsidR="00C07133" w:rsidRDefault="00C07133" w:rsidP="00C81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7133" w:rsidRDefault="00C07133" w:rsidP="00C81730">
      <w:pPr>
        <w:spacing w:after="0" w:line="240" w:lineRule="auto"/>
      </w:pPr>
      <w:r>
        <w:separator/>
      </w:r>
    </w:p>
  </w:footnote>
  <w:footnote w:type="continuationSeparator" w:id="1">
    <w:p w:rsidR="00C07133" w:rsidRDefault="00C07133" w:rsidP="00C81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3260704"/>
      <w:docPartObj>
        <w:docPartGallery w:val="Page Numbers (Top of Page)"/>
        <w:docPartUnique/>
      </w:docPartObj>
    </w:sdtPr>
    <w:sdtContent>
      <w:p w:rsidR="00C81730" w:rsidRDefault="00C81730">
        <w:pPr>
          <w:pStyle w:val="Header"/>
          <w:jc w:val="right"/>
        </w:pPr>
        <w:fldSimple w:instr=" PAGE   \* MERGEFORMAT ">
          <w:r w:rsidR="00FD3255">
            <w:rPr>
              <w:noProof/>
            </w:rPr>
            <w:t>1</w:t>
          </w:r>
        </w:fldSimple>
      </w:p>
    </w:sdtContent>
  </w:sdt>
  <w:p w:rsidR="00C81730" w:rsidRDefault="00C8173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C514D3"/>
    <w:multiLevelType w:val="multilevel"/>
    <w:tmpl w:val="100281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785C09"/>
    <w:multiLevelType w:val="multilevel"/>
    <w:tmpl w:val="0FD49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DA16ACE"/>
    <w:multiLevelType w:val="multilevel"/>
    <w:tmpl w:val="3E30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5E4F33"/>
    <w:multiLevelType w:val="multilevel"/>
    <w:tmpl w:val="3028B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904808"/>
    <w:multiLevelType w:val="multilevel"/>
    <w:tmpl w:val="2EA48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5E19A1"/>
    <w:multiLevelType w:val="multilevel"/>
    <w:tmpl w:val="B566BE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820A80"/>
    <w:multiLevelType w:val="multilevel"/>
    <w:tmpl w:val="100281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DD2A89"/>
    <w:multiLevelType w:val="multilevel"/>
    <w:tmpl w:val="100281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D16835"/>
    <w:multiLevelType w:val="multilevel"/>
    <w:tmpl w:val="16D090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995C97"/>
    <w:multiLevelType w:val="multilevel"/>
    <w:tmpl w:val="8D4E5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8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3707"/>
    <w:rsid w:val="006E3707"/>
    <w:rsid w:val="009733E2"/>
    <w:rsid w:val="00B10029"/>
    <w:rsid w:val="00C07133"/>
    <w:rsid w:val="00C81730"/>
    <w:rsid w:val="00FD3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3E2"/>
  </w:style>
  <w:style w:type="paragraph" w:styleId="Heading1">
    <w:name w:val="heading 1"/>
    <w:basedOn w:val="Normal"/>
    <w:link w:val="Heading1Char"/>
    <w:uiPriority w:val="9"/>
    <w:qFormat/>
    <w:rsid w:val="006E37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6E37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6E37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7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6E370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6E3707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Normal"/>
    <w:rsid w:val="006E3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3707"/>
    <w:rPr>
      <w:b/>
      <w:bCs/>
    </w:rPr>
  </w:style>
  <w:style w:type="character" w:styleId="Emphasis">
    <w:name w:val="Emphasis"/>
    <w:basedOn w:val="DefaultParagraphFont"/>
    <w:uiPriority w:val="20"/>
    <w:qFormat/>
    <w:rsid w:val="006E3707"/>
    <w:rPr>
      <w:i/>
      <w:iCs/>
    </w:rPr>
  </w:style>
  <w:style w:type="table" w:styleId="TableGrid">
    <w:name w:val="Table Grid"/>
    <w:basedOn w:val="TableNormal"/>
    <w:uiPriority w:val="59"/>
    <w:rsid w:val="00B100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B1002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10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0029"/>
    <w:rPr>
      <w:rFonts w:ascii="Tahoma" w:hAnsi="Tahoma" w:cs="Tahoma"/>
      <w:sz w:val="16"/>
      <w:szCs w:val="16"/>
    </w:rPr>
  </w:style>
  <w:style w:type="character" w:customStyle="1" w:styleId="d813de27">
    <w:name w:val="d813de27"/>
    <w:basedOn w:val="DefaultParagraphFont"/>
    <w:rsid w:val="00B1002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0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029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B100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1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730"/>
  </w:style>
  <w:style w:type="paragraph" w:styleId="Footer">
    <w:name w:val="footer"/>
    <w:basedOn w:val="Normal"/>
    <w:link w:val="FooterChar"/>
    <w:uiPriority w:val="99"/>
    <w:semiHidden/>
    <w:unhideWhenUsed/>
    <w:rsid w:val="00C81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17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6348">
          <w:marLeft w:val="0"/>
          <w:marRight w:val="0"/>
          <w:marTop w:val="250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3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2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483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74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617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9585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4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56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5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TBJEE</dc:creator>
  <cp:lastModifiedBy>TBJEE</cp:lastModifiedBy>
  <cp:revision>2</cp:revision>
  <dcterms:created xsi:type="dcterms:W3CDTF">2026-09-18T11:22:00Z</dcterms:created>
  <dcterms:modified xsi:type="dcterms:W3CDTF">2026-09-18T13:44:00Z</dcterms:modified>
</cp:coreProperties>
</file>